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A4" w:rsidRDefault="0027322F">
      <w:pPr>
        <w:pStyle w:val="1"/>
        <w:ind w:firstLine="0"/>
        <w:sectPr w:rsidR="00F21CA4">
          <w:pgSz w:w="11900" w:h="16840"/>
          <w:pgMar w:top="623" w:right="1092" w:bottom="1363" w:left="1803" w:header="195" w:footer="935" w:gutter="0"/>
          <w:pgNumType w:start="1"/>
          <w:cols w:num="2" w:space="134"/>
          <w:noEndnote/>
          <w:docGrid w:linePitch="360"/>
        </w:sectPr>
      </w:pPr>
      <w:bookmarkStart w:id="0" w:name="_GoBack"/>
      <w:bookmarkEnd w:id="0"/>
      <w:r>
        <w:t xml:space="preserve"> </w:t>
      </w:r>
    </w:p>
    <w:p w:rsidR="00F21CA4" w:rsidRDefault="00F21CA4">
      <w:pPr>
        <w:spacing w:line="240" w:lineRule="exact"/>
        <w:rPr>
          <w:sz w:val="19"/>
          <w:szCs w:val="19"/>
        </w:rPr>
      </w:pPr>
    </w:p>
    <w:p w:rsidR="00F21CA4" w:rsidRDefault="00F21CA4">
      <w:pPr>
        <w:spacing w:line="1" w:lineRule="exact"/>
        <w:sectPr w:rsidR="00F21CA4">
          <w:type w:val="continuous"/>
          <w:pgSz w:w="11900" w:h="16840"/>
          <w:pgMar w:top="1399" w:right="0" w:bottom="786" w:left="0" w:header="0" w:footer="3" w:gutter="0"/>
          <w:cols w:space="720"/>
          <w:noEndnote/>
          <w:docGrid w:linePitch="360"/>
        </w:sectPr>
      </w:pPr>
    </w:p>
    <w:p w:rsidR="00F21CA4" w:rsidRPr="0027322F" w:rsidRDefault="00BD54F8" w:rsidP="0027322F">
      <w:pPr>
        <w:pStyle w:val="1"/>
        <w:ind w:firstLine="0"/>
        <w:jc w:val="center"/>
        <w:rPr>
          <w:color w:val="FF0000"/>
          <w:sz w:val="30"/>
          <w:szCs w:val="30"/>
        </w:rPr>
      </w:pPr>
      <w:r w:rsidRPr="0027322F">
        <w:rPr>
          <w:color w:val="FF0000"/>
          <w:sz w:val="30"/>
          <w:szCs w:val="30"/>
        </w:rPr>
        <w:lastRenderedPageBreak/>
        <w:t>Об эпидситуации по ВИЧ-инфекции</w:t>
      </w:r>
    </w:p>
    <w:p w:rsidR="00F21CA4" w:rsidRPr="0027322F" w:rsidRDefault="00BD54F8" w:rsidP="0027322F">
      <w:pPr>
        <w:pStyle w:val="1"/>
        <w:spacing w:after="320"/>
        <w:ind w:firstLine="0"/>
        <w:jc w:val="center"/>
        <w:rPr>
          <w:color w:val="FF0000"/>
          <w:sz w:val="30"/>
          <w:szCs w:val="30"/>
        </w:rPr>
      </w:pPr>
      <w:r w:rsidRPr="0027322F">
        <w:rPr>
          <w:color w:val="FF0000"/>
          <w:sz w:val="30"/>
          <w:szCs w:val="30"/>
        </w:rPr>
        <w:t>в Гомельской области на 01.03.2024 года</w:t>
      </w:r>
    </w:p>
    <w:p w:rsidR="00F21CA4" w:rsidRDefault="00BD54F8">
      <w:pPr>
        <w:pStyle w:val="1"/>
        <w:ind w:firstLine="700"/>
        <w:jc w:val="both"/>
      </w:pPr>
      <w:r>
        <w:t>По статистическим данным в Гомельской области на 1 марта 2024 года зарегистрировано 13441 случай ВИЧ-инфекции. Количество людей, живущих с ВИЧ 8462 человека (показатель распространенности 635,0 на 100 000 населения).</w:t>
      </w:r>
    </w:p>
    <w:p w:rsidR="00F21CA4" w:rsidRDefault="00BD54F8">
      <w:pPr>
        <w:pStyle w:val="1"/>
        <w:ind w:firstLine="700"/>
        <w:jc w:val="both"/>
      </w:pPr>
      <w:r>
        <w:t>В январе - феврале 2024 года выявлено 48 случаев ВИЧ-инфекции (23% от выявленных в Республике Беларусь), показатель заболеваемости 3,6 на 100 000 населения; в январе - феврале 2023 года выявлено 76 случаев ВИЧ- инфекции (показатель заболеваемости 5,7 на 100 000 населения), снижение на 36 %.</w:t>
      </w:r>
    </w:p>
    <w:p w:rsidR="00F21CA4" w:rsidRDefault="00BD54F8">
      <w:pPr>
        <w:pStyle w:val="1"/>
        <w:ind w:firstLine="700"/>
        <w:jc w:val="both"/>
      </w:pPr>
      <w:r>
        <w:t>По возрастным группам ВИЧ-инфицированные распределились следующим образом: 0-14 лет - 2,1%, 25-29 лет - 6,3%, 30-34 года - 2,1%, 35- 39 лет -25,0%, 40-44 года - 8,3%, 45-49 лет - 18,8 %, 50-54 года - 18,8%, 55-59 лет - 2,1 %, 60 лет и старше - 16,7%.</w:t>
      </w:r>
    </w:p>
    <w:p w:rsidR="00F21CA4" w:rsidRDefault="00BD54F8">
      <w:pPr>
        <w:pStyle w:val="1"/>
        <w:ind w:firstLine="700"/>
        <w:jc w:val="both"/>
      </w:pPr>
      <w:r>
        <w:t>За истекший период 2024 года среди выявленных случаев ВИЧ-инфекции удельный вес мужчин составил 58%, женщин 42%. Удельный вес полового пути передачи - 94%, инъекционного - 4%, вертикального - 2%.</w:t>
      </w:r>
    </w:p>
    <w:p w:rsidR="00F21CA4" w:rsidRDefault="00BD54F8">
      <w:pPr>
        <w:pStyle w:val="1"/>
        <w:ind w:firstLine="700"/>
        <w:jc w:val="both"/>
      </w:pPr>
      <w:r>
        <w:t>По социальному статусу среди пациентов с ВИЧ-инфекцией, выявленных в 2023 году, преобладают лица без определенной деятельности (35%) и рабочие (42%); 8% пациентов выявлены при поступлении в места лишения свободы.</w:t>
      </w:r>
    </w:p>
    <w:p w:rsidR="00F21CA4" w:rsidRDefault="00BD54F8">
      <w:pPr>
        <w:pStyle w:val="1"/>
        <w:spacing w:after="160"/>
        <w:ind w:firstLine="700"/>
        <w:jc w:val="both"/>
      </w:pPr>
      <w:r>
        <w:t>Всего зарегистрировано беременностей среди ВИЧ-положительных женщин - 2940 (2024 -7, 2023 - 11).</w:t>
      </w:r>
    </w:p>
    <w:p w:rsidR="00F21CA4" w:rsidRDefault="00BD54F8">
      <w:pPr>
        <w:pStyle w:val="1"/>
        <w:ind w:firstLine="700"/>
        <w:jc w:val="both"/>
      </w:pPr>
      <w:r>
        <w:t>В области родились 2112 детей от ВИЧ-положительных матерей, в том числе в 2024 - 4, 2023 - 7. Из них, на сегодняшний день, 159 детям выставлен диагноз «ВИЧ-инфекция».</w:t>
      </w:r>
    </w:p>
    <w:p w:rsidR="00F21CA4" w:rsidRDefault="00BD54F8">
      <w:pPr>
        <w:pStyle w:val="1"/>
        <w:ind w:firstLine="700"/>
        <w:jc w:val="both"/>
      </w:pPr>
      <w:r>
        <w:t>С диагнозом 4 стадии ВИЧ-инфекции в Гомельской области проживает 1833 пациента, в 2024 году диагноз установлен 4 пациентам (2023 год - 6).</w:t>
      </w:r>
    </w:p>
    <w:p w:rsidR="0027322F" w:rsidRDefault="00BD54F8" w:rsidP="0027322F">
      <w:pPr>
        <w:pStyle w:val="1"/>
        <w:spacing w:after="300"/>
        <w:ind w:firstLine="700"/>
        <w:jc w:val="both"/>
      </w:pPr>
      <w:r>
        <w:t>В январе - феврале 2024 года умерли 59 ВИЧ-инфицированных, из них в 4 стадии ВИЧ-инфекции - 41 (в январе - феврале 2023 умерли 70 ВИЧ- инфицированных, из них в 4 стадии ВИЧ-инфекции - 36).</w:t>
      </w:r>
    </w:p>
    <w:p w:rsidR="00F21CA4" w:rsidRDefault="001E35BF" w:rsidP="0027322F">
      <w:pPr>
        <w:pStyle w:val="1"/>
        <w:spacing w:after="300"/>
        <w:ind w:firstLine="7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5748655</wp:posOffset>
                </wp:positionH>
                <wp:positionV relativeFrom="paragraph">
                  <wp:posOffset>25400</wp:posOffset>
                </wp:positionV>
                <wp:extent cx="1090930" cy="219710"/>
                <wp:effectExtent l="0" t="0" r="0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A4" w:rsidRDefault="00BD54F8">
                            <w:pPr>
                              <w:pStyle w:val="1"/>
                              <w:ind w:firstLine="0"/>
                            </w:pPr>
                            <w:r>
                              <w:t>С.А.Саварина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2.65pt;margin-top:2pt;width:85.9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hH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" filled="f" stroked="f">
                <v:textbox inset="0,0,0,0">
                  <w:txbxContent>
                    <w:p w:rsidR="00F21CA4" w:rsidRDefault="00BD54F8">
                      <w:pPr>
                        <w:pStyle w:val="1"/>
                        <w:ind w:firstLine="0"/>
                      </w:pPr>
                      <w:r>
                        <w:t>С.А.Саварина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D54F8">
        <w:t>Заместитель главного врача</w:t>
      </w:r>
    </w:p>
    <w:p w:rsidR="00F21CA4" w:rsidRDefault="00F21CA4">
      <w:pPr>
        <w:pStyle w:val="20"/>
        <w:jc w:val="left"/>
        <w:sectPr w:rsidR="00F21CA4">
          <w:type w:val="continuous"/>
          <w:pgSz w:w="11900" w:h="16840"/>
          <w:pgMar w:top="1399" w:right="379" w:bottom="786" w:left="1911" w:header="971" w:footer="358" w:gutter="0"/>
          <w:cols w:space="720"/>
          <w:noEndnote/>
          <w:docGrid w:linePitch="360"/>
        </w:sectPr>
      </w:pPr>
    </w:p>
    <w:p w:rsidR="00F21CA4" w:rsidRDefault="00BD54F8">
      <w:pPr>
        <w:pStyle w:val="1"/>
        <w:ind w:firstLine="0"/>
      </w:pPr>
      <w:r>
        <w:lastRenderedPageBreak/>
        <w:t>Оперативная информация о выявлении случаев ВИЧ-инфекции</w:t>
      </w:r>
    </w:p>
    <w:p w:rsidR="00F21CA4" w:rsidRDefault="00BD54F8">
      <w:pPr>
        <w:pStyle w:val="1"/>
        <w:spacing w:after="240"/>
        <w:ind w:firstLine="0"/>
      </w:pPr>
      <w:r>
        <w:t>на территории Республики Беларусь, Гомельской области на 01.03.2024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981"/>
        <w:gridCol w:w="1234"/>
        <w:gridCol w:w="1709"/>
        <w:gridCol w:w="1555"/>
        <w:gridCol w:w="1526"/>
      </w:tblGrid>
      <w:tr w:rsidR="00F21CA4">
        <w:trPr>
          <w:trHeight w:hRule="exact" w:val="312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830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F21CA4"/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F21CA4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с 1987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февраль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21CA4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21CA4">
        <w:trPr>
          <w:trHeight w:hRule="exact" w:val="31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Брестская область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21CA4">
        <w:trPr>
          <w:trHeight w:hRule="exact" w:val="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Витебская область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21CA4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21CA4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Гродненская область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1CA4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Минская область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21CA4">
        <w:trPr>
          <w:trHeight w:hRule="exact" w:val="31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область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21CA4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Республике Беларусь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</w:tbl>
    <w:p w:rsidR="00F21CA4" w:rsidRDefault="00F21CA4">
      <w:pPr>
        <w:spacing w:after="239" w:line="1" w:lineRule="exact"/>
      </w:pPr>
    </w:p>
    <w:p w:rsidR="00F21CA4" w:rsidRDefault="00F21CA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976"/>
        <w:gridCol w:w="1234"/>
        <w:gridCol w:w="1709"/>
        <w:gridCol w:w="1555"/>
        <w:gridCol w:w="1536"/>
      </w:tblGrid>
      <w:tr w:rsidR="00F21CA4">
        <w:trPr>
          <w:trHeight w:hRule="exact" w:val="3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5</w:t>
            </w:r>
          </w:p>
        </w:tc>
      </w:tr>
      <w:tr w:rsidR="00F21CA4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-Новобелицкий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1CA4">
        <w:trPr>
          <w:trHeight w:hRule="exact" w:val="27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-Советский район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-Центральный район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1CA4">
        <w:trPr>
          <w:trHeight w:hRule="exact" w:val="27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-Железнодорожный район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1CA4">
        <w:trPr>
          <w:trHeight w:hRule="exact" w:val="25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мкр. «Костюковка»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Брагинский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Буда-Кошелёвский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Ветковский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1CA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Добрушский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Житковичский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Жлобинский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Калинковичский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1CA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Кормянский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Лельчицкий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Лоевский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Мозырский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Наровлянский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rFonts w:ascii="Lucida Sans Unicode" w:eastAsia="Lucida Sans Unicode" w:hAnsi="Lucida Sans Unicode" w:cs="Lucida Sans Unicode"/>
                <w:sz w:val="19"/>
                <w:szCs w:val="19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Петриковский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1CA4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Речицкий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1CA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Рогачёвский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Светлогорский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1CA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Хойникский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1CA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Чечерский район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</w:tr>
      <w:tr w:rsidR="00F21CA4">
        <w:trPr>
          <w:trHeight w:hRule="exact" w:val="5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A4" w:rsidRDefault="00F21CA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CA4" w:rsidRDefault="00BD54F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A4" w:rsidRDefault="00BD5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F21CA4" w:rsidRDefault="00BD54F8">
      <w:pPr>
        <w:spacing w:line="1" w:lineRule="exact"/>
        <w:rPr>
          <w:sz w:val="2"/>
          <w:szCs w:val="2"/>
        </w:rPr>
      </w:pPr>
      <w:r>
        <w:br w:type="page"/>
      </w:r>
    </w:p>
    <w:p w:rsidR="00F21CA4" w:rsidRPr="0027322F" w:rsidRDefault="00BD54F8">
      <w:pPr>
        <w:pStyle w:val="1"/>
        <w:spacing w:after="300"/>
        <w:ind w:firstLine="0"/>
        <w:jc w:val="center"/>
        <w:rPr>
          <w:color w:val="FF0000"/>
          <w:sz w:val="32"/>
          <w:szCs w:val="32"/>
        </w:rPr>
      </w:pPr>
      <w:r w:rsidRPr="0027322F">
        <w:rPr>
          <w:color w:val="FF0000"/>
          <w:sz w:val="32"/>
          <w:szCs w:val="32"/>
        </w:rPr>
        <w:lastRenderedPageBreak/>
        <w:t>Эпидситуация по ВИЧ-инфекции</w:t>
      </w:r>
      <w:r w:rsidRPr="0027322F">
        <w:rPr>
          <w:color w:val="FF0000"/>
          <w:sz w:val="32"/>
          <w:szCs w:val="32"/>
        </w:rPr>
        <w:br/>
        <w:t>в Гомельской области за январь-февраль 2024 года</w:t>
      </w:r>
      <w:r w:rsidRPr="0027322F">
        <w:rPr>
          <w:color w:val="FF0000"/>
          <w:sz w:val="32"/>
          <w:szCs w:val="32"/>
        </w:rPr>
        <w:br/>
      </w:r>
    </w:p>
    <w:p w:rsidR="00F21CA4" w:rsidRDefault="00BD54F8">
      <w:pPr>
        <w:pStyle w:val="1"/>
        <w:ind w:firstLine="700"/>
        <w:jc w:val="both"/>
      </w:pPr>
      <w:r>
        <w:t>В Гомельской области в январе - феврале 2024 года выявлено 48 новых случаев ВИЧ-инфекции против 76 за аналогичный период 2023 года.</w:t>
      </w:r>
    </w:p>
    <w:p w:rsidR="00F21CA4" w:rsidRDefault="00BD54F8">
      <w:pPr>
        <w:pStyle w:val="1"/>
        <w:ind w:firstLine="700"/>
        <w:jc w:val="both"/>
      </w:pPr>
      <w:r>
        <w:t>Наибольшее количество случаев по-прежнему регистрируется в возрастной группе 40 лет и старше - 65%. По социальному статусу преобладают рабочие (42%) и лица без определенной деятельности (35%).</w:t>
      </w:r>
    </w:p>
    <w:p w:rsidR="00F21CA4" w:rsidRDefault="00BD54F8">
      <w:pPr>
        <w:pStyle w:val="1"/>
        <w:ind w:firstLine="700"/>
        <w:jc w:val="both"/>
      </w:pPr>
      <w:r>
        <w:t>Удельный вес мужчин составил 58%, женщин - 42%.Половой путь передачи является доминирующим и составляет 94%.</w:t>
      </w:r>
    </w:p>
    <w:p w:rsidR="00F21CA4" w:rsidRDefault="00BD54F8">
      <w:pPr>
        <w:pStyle w:val="1"/>
        <w:ind w:firstLine="700"/>
        <w:jc w:val="both"/>
      </w:pPr>
      <w:r>
        <w:t>Каждому человеку знать свой ВИЧ-статус - это так же естественно, как знать о других своих хронических болезнях.</w:t>
      </w:r>
    </w:p>
    <w:p w:rsidR="00F21CA4" w:rsidRDefault="00BD54F8">
      <w:pPr>
        <w:pStyle w:val="1"/>
        <w:ind w:firstLine="700"/>
        <w:jc w:val="both"/>
      </w:pPr>
      <w:r>
        <w:t>В настоящее время есть возможность самостоятельно пройти тестирование в домашних условиях. Экспресс - тест на ВИЧ по слюне можно приобрести в аптеках РУП «Фармация» области.</w:t>
      </w:r>
    </w:p>
    <w:p w:rsidR="00F21CA4" w:rsidRDefault="00BD54F8">
      <w:pPr>
        <w:pStyle w:val="1"/>
        <w:ind w:firstLine="700"/>
        <w:jc w:val="both"/>
      </w:pPr>
      <w:r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:rsidR="00F21CA4" w:rsidRDefault="00BD54F8">
      <w:pPr>
        <w:pStyle w:val="1"/>
        <w:ind w:firstLine="700"/>
        <w:jc w:val="both"/>
      </w:pPr>
      <w: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ВИЧ, в том числе анонимно и бесплатно (г. Гомель, ул. Моисеенко, 49, с 8:00 до 13:00 и с 13:30 до 16:00, кабинет 106), либо в любом учреждении здравоохранения по месту проживания.</w:t>
      </w:r>
    </w:p>
    <w:p w:rsidR="00F21CA4" w:rsidRPr="0027322F" w:rsidRDefault="00BD54F8" w:rsidP="0027322F">
      <w:pPr>
        <w:pStyle w:val="1"/>
        <w:ind w:firstLine="709"/>
        <w:jc w:val="both"/>
        <w:rPr>
          <w:color w:val="FF0000"/>
        </w:rPr>
      </w:pPr>
      <w:r w:rsidRPr="0027322F">
        <w:rPr>
          <w:color w:val="FF0000"/>
        </w:rPr>
        <w:t>Телефон «горячей линии» (80232) 507412 (отдел профилактики ВИЧ-инфекции и парентеральных вирусных гепатитов Гомельского областного ЦГЭ и ОЗ).</w:t>
      </w:r>
    </w:p>
    <w:p w:rsidR="0027322F" w:rsidRPr="0027322F" w:rsidRDefault="0027322F">
      <w:pPr>
        <w:pStyle w:val="1"/>
        <w:ind w:firstLine="1480"/>
        <w:jc w:val="both"/>
        <w:rPr>
          <w:color w:val="FF0000"/>
        </w:rPr>
      </w:pPr>
    </w:p>
    <w:p w:rsidR="0027322F" w:rsidRDefault="0027322F">
      <w:pPr>
        <w:pStyle w:val="1"/>
        <w:ind w:firstLine="1480"/>
        <w:jc w:val="both"/>
        <w:sectPr w:rsidR="0027322F">
          <w:headerReference w:type="default" r:id="rId7"/>
          <w:pgSz w:w="11900" w:h="16840"/>
          <w:pgMar w:top="1399" w:right="379" w:bottom="786" w:left="1911" w:header="0" w:footer="358" w:gutter="0"/>
          <w:cols w:space="720"/>
          <w:noEndnote/>
          <w:docGrid w:linePitch="360"/>
        </w:sectPr>
      </w:pPr>
    </w:p>
    <w:p w:rsidR="00F21CA4" w:rsidRDefault="0027322F">
      <w:pPr>
        <w:spacing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w:lastRenderedPageBreak/>
        <w:drawing>
          <wp:anchor distT="347345" distB="393065" distL="18415" distR="33655" simplePos="0" relativeHeight="251657216" behindDoc="1" locked="0" layoutInCell="1" allowOverlap="1">
            <wp:simplePos x="0" y="0"/>
            <wp:positionH relativeFrom="page">
              <wp:posOffset>1663065</wp:posOffset>
            </wp:positionH>
            <wp:positionV relativeFrom="paragraph">
              <wp:posOffset>116205</wp:posOffset>
            </wp:positionV>
            <wp:extent cx="4878070" cy="1765935"/>
            <wp:effectExtent l="1905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7807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CA4" w:rsidRDefault="00F21CA4">
      <w:pPr>
        <w:spacing w:before="39" w:after="39" w:line="240" w:lineRule="exact"/>
        <w:rPr>
          <w:sz w:val="19"/>
          <w:szCs w:val="19"/>
        </w:rPr>
      </w:pPr>
    </w:p>
    <w:p w:rsidR="00F21CA4" w:rsidRDefault="00F21CA4">
      <w:pPr>
        <w:spacing w:line="1" w:lineRule="exact"/>
        <w:sectPr w:rsidR="00F21CA4">
          <w:type w:val="continuous"/>
          <w:pgSz w:w="11900" w:h="16840"/>
          <w:pgMar w:top="2119" w:right="0" w:bottom="1487" w:left="0" w:header="0" w:footer="3" w:gutter="0"/>
          <w:cols w:space="720"/>
          <w:noEndnote/>
          <w:docGrid w:linePitch="360"/>
        </w:sectPr>
      </w:pPr>
    </w:p>
    <w:p w:rsidR="00F21CA4" w:rsidRDefault="0027322F" w:rsidP="0027322F">
      <w:pPr>
        <w:tabs>
          <w:tab w:val="left" w:pos="3683"/>
        </w:tabs>
        <w:spacing w:line="360" w:lineRule="exact"/>
      </w:pPr>
      <w:r>
        <w:lastRenderedPageBreak/>
        <w:tab/>
        <w:t xml:space="preserve">            </w:t>
      </w:r>
    </w:p>
    <w:p w:rsidR="00F21CA4" w:rsidRDefault="00F21CA4">
      <w:pPr>
        <w:spacing w:line="360" w:lineRule="exact"/>
      </w:pPr>
    </w:p>
    <w:p w:rsidR="00F21CA4" w:rsidRDefault="00F21CA4">
      <w:pPr>
        <w:spacing w:line="360" w:lineRule="exact"/>
      </w:pPr>
    </w:p>
    <w:p w:rsidR="00F21CA4" w:rsidRDefault="0027322F">
      <w:pPr>
        <w:spacing w:line="360" w:lineRule="exact"/>
      </w:pPr>
      <w:r>
        <w:t xml:space="preserve">                  </w:t>
      </w:r>
    </w:p>
    <w:p w:rsidR="00F21CA4" w:rsidRDefault="00F21CA4">
      <w:pPr>
        <w:spacing w:line="360" w:lineRule="exact"/>
      </w:pPr>
    </w:p>
    <w:p w:rsidR="00F21CA4" w:rsidRDefault="00F21CA4">
      <w:pPr>
        <w:spacing w:line="360" w:lineRule="exact"/>
      </w:pPr>
    </w:p>
    <w:p w:rsidR="00F21CA4" w:rsidRDefault="00F21CA4">
      <w:pPr>
        <w:spacing w:line="360" w:lineRule="exact"/>
      </w:pPr>
    </w:p>
    <w:p w:rsidR="0027322F" w:rsidRPr="0027322F" w:rsidRDefault="0027322F" w:rsidP="0027322F">
      <w:pPr>
        <w:pStyle w:val="a7"/>
        <w:framePr w:w="7298" w:h="887" w:wrap="none" w:vAnchor="text" w:hAnchor="page" w:x="2632" w:y="208"/>
        <w:spacing w:line="240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27322F">
        <w:rPr>
          <w:rFonts w:ascii="Times New Roman" w:hAnsi="Times New Roman" w:cs="Times New Roman"/>
          <w:color w:val="FF0000"/>
          <w:w w:val="80"/>
          <w:sz w:val="30"/>
          <w:szCs w:val="30"/>
        </w:rPr>
        <w:t>Не теряй нас! Подписывайся на наши социальные сети, ищи больше информации на сайте.</w:t>
      </w:r>
    </w:p>
    <w:p w:rsidR="00F21CA4" w:rsidRPr="0027322F" w:rsidRDefault="00F21CA4">
      <w:pPr>
        <w:spacing w:after="517" w:line="1" w:lineRule="exact"/>
        <w:rPr>
          <w:rFonts w:ascii="Times New Roman" w:hAnsi="Times New Roman" w:cs="Times New Roman"/>
          <w:sz w:val="30"/>
          <w:szCs w:val="30"/>
        </w:rPr>
      </w:pPr>
    </w:p>
    <w:p w:rsidR="00F21CA4" w:rsidRDefault="00F21CA4">
      <w:pPr>
        <w:spacing w:line="1" w:lineRule="exact"/>
      </w:pPr>
    </w:p>
    <w:sectPr w:rsidR="00F21CA4" w:rsidSect="00F21CA4">
      <w:type w:val="continuous"/>
      <w:pgSz w:w="11900" w:h="16840"/>
      <w:pgMar w:top="2119" w:right="367" w:bottom="1487" w:left="2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27" w:rsidRDefault="00897A27" w:rsidP="00F21CA4">
      <w:r>
        <w:separator/>
      </w:r>
    </w:p>
  </w:endnote>
  <w:endnote w:type="continuationSeparator" w:id="0">
    <w:p w:rsidR="00897A27" w:rsidRDefault="00897A27" w:rsidP="00F2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27" w:rsidRDefault="00897A27"/>
  </w:footnote>
  <w:footnote w:type="continuationSeparator" w:id="0">
    <w:p w:rsidR="00897A27" w:rsidRDefault="00897A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A4" w:rsidRDefault="001E35B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6196965</wp:posOffset>
              </wp:positionH>
              <wp:positionV relativeFrom="page">
                <wp:posOffset>666750</wp:posOffset>
              </wp:positionV>
              <wp:extent cx="961390" cy="20447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CA4" w:rsidRDefault="00BD54F8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7.95pt;margin-top:52.5pt;width:75.7pt;height:16.1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" filled="f" stroked="f">
              <v:textbox style="mso-fit-shape-to-text:t" inset="0,0,0,0">
                <w:txbxContent>
                  <w:p w:rsidR="00F21CA4" w:rsidRDefault="00BD54F8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A4"/>
    <w:rsid w:val="001E35BF"/>
    <w:rsid w:val="0027322F"/>
    <w:rsid w:val="00897A27"/>
    <w:rsid w:val="00BD54F8"/>
    <w:rsid w:val="00F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21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2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F2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F21CA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F2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2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F21CA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F21CA4"/>
    <w:pPr>
      <w:spacing w:after="1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F21CA4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F21C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21CA4"/>
    <w:rPr>
      <w:rFonts w:ascii="Verdana" w:eastAsia="Verdana" w:hAnsi="Verdana" w:cs="Verdana"/>
    </w:rPr>
  </w:style>
  <w:style w:type="paragraph" w:customStyle="1" w:styleId="22">
    <w:name w:val="Колонтитул (2)"/>
    <w:basedOn w:val="a"/>
    <w:link w:val="21"/>
    <w:rsid w:val="00F21CA4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F21C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F21CA4"/>
    <w:pPr>
      <w:spacing w:line="226" w:lineRule="auto"/>
    </w:pPr>
    <w:rPr>
      <w:rFonts w:ascii="Arial" w:eastAsia="Arial" w:hAnsi="Arial" w:cs="Arial"/>
      <w:b/>
      <w:bCs/>
      <w:sz w:val="14"/>
      <w:szCs w:val="14"/>
    </w:rPr>
  </w:style>
  <w:style w:type="paragraph" w:styleId="a8">
    <w:name w:val="header"/>
    <w:basedOn w:val="a"/>
    <w:link w:val="a9"/>
    <w:uiPriority w:val="99"/>
    <w:semiHidden/>
    <w:unhideWhenUsed/>
    <w:rsid w:val="00273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322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73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2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21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2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F2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F21CA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F2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2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F21CA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F21CA4"/>
    <w:pPr>
      <w:spacing w:after="1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F21CA4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F21C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21CA4"/>
    <w:rPr>
      <w:rFonts w:ascii="Verdana" w:eastAsia="Verdana" w:hAnsi="Verdana" w:cs="Verdana"/>
    </w:rPr>
  </w:style>
  <w:style w:type="paragraph" w:customStyle="1" w:styleId="22">
    <w:name w:val="Колонтитул (2)"/>
    <w:basedOn w:val="a"/>
    <w:link w:val="21"/>
    <w:rsid w:val="00F21CA4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F21C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F21CA4"/>
    <w:pPr>
      <w:spacing w:line="226" w:lineRule="auto"/>
    </w:pPr>
    <w:rPr>
      <w:rFonts w:ascii="Arial" w:eastAsia="Arial" w:hAnsi="Arial" w:cs="Arial"/>
      <w:b/>
      <w:bCs/>
      <w:sz w:val="14"/>
      <w:szCs w:val="14"/>
    </w:rPr>
  </w:style>
  <w:style w:type="paragraph" w:styleId="a8">
    <w:name w:val="header"/>
    <w:basedOn w:val="a"/>
    <w:link w:val="a9"/>
    <w:uiPriority w:val="99"/>
    <w:semiHidden/>
    <w:unhideWhenUsed/>
    <w:rsid w:val="00273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322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73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2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2024-04-02T07:17:00Z</cp:lastPrinted>
  <dcterms:created xsi:type="dcterms:W3CDTF">2024-04-02T07:38:00Z</dcterms:created>
  <dcterms:modified xsi:type="dcterms:W3CDTF">2024-04-02T07:38:00Z</dcterms:modified>
</cp:coreProperties>
</file>